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28" w:rsidRDefault="00567828" w:rsidP="00567828">
      <w:pPr>
        <w:spacing w:after="120" w:line="300" w:lineRule="auto"/>
        <w:rPr>
          <w:b/>
          <w:bCs/>
        </w:rPr>
      </w:pPr>
      <w:r>
        <w:rPr>
          <w:b/>
          <w:bCs/>
        </w:rPr>
        <w:t>Erläuterungen zum Arbeitsbogen 'Die Kongruenzsätze'</w:t>
      </w:r>
    </w:p>
    <w:p w:rsidR="00567828" w:rsidRDefault="00567828" w:rsidP="00567828">
      <w:pPr>
        <w:spacing w:after="240" w:line="300" w:lineRule="auto"/>
        <w:jc w:val="both"/>
      </w:pPr>
      <w:r>
        <w:rPr>
          <w:b/>
          <w:bCs/>
        </w:rPr>
        <w:t>Voraussetzungen</w:t>
      </w:r>
      <w:r>
        <w:t>: Die Schülerinnen und Schüler haben die Gruppenarbeit 'Kongruenzsätze Material 1' zur Erarbeitung der Dreieckskonstruktionen durchgeführt, die Ergebnisse wurden besprochen und die Dreieckskonstruktionen sind (evtl. bis auf SSW) bekannt.</w:t>
      </w:r>
    </w:p>
    <w:p w:rsidR="00567828" w:rsidRDefault="00567828" w:rsidP="00567828">
      <w:pPr>
        <w:spacing w:after="120" w:line="300" w:lineRule="auto"/>
        <w:jc w:val="both"/>
      </w:pPr>
      <w:r>
        <w:rPr>
          <w:b/>
          <w:bCs/>
        </w:rPr>
        <w:t>Intention</w:t>
      </w:r>
      <w:r>
        <w:t>: Die Schülerinnen und Schüler vervollständigen eine Formulierung der Kongruenzsätze.</w:t>
      </w:r>
    </w:p>
    <w:p w:rsidR="00567828" w:rsidRDefault="00567828" w:rsidP="00567828">
      <w:pPr>
        <w:spacing w:after="60" w:line="300" w:lineRule="auto"/>
      </w:pPr>
      <w:r>
        <w:rPr>
          <w:b/>
          <w:bCs/>
        </w:rPr>
        <w:t>Alternativen und Differenzierungsmöglichkeit</w:t>
      </w:r>
    </w:p>
    <w:p w:rsidR="00615988" w:rsidRDefault="00615988" w:rsidP="00615988">
      <w:pPr>
        <w:spacing w:after="120" w:line="300" w:lineRule="auto"/>
        <w:jc w:val="both"/>
      </w:pPr>
      <w:r>
        <w:t>Als Differenzierungsmöglichkeit kann der Auftrag „Ergänze mindestens zwei der vier Sätze“ gestellt werden.</w:t>
      </w:r>
    </w:p>
    <w:p w:rsidR="00325785" w:rsidRPr="00615988" w:rsidRDefault="00567828" w:rsidP="00615988">
      <w:pPr>
        <w:spacing w:after="120" w:line="300" w:lineRule="auto"/>
        <w:jc w:val="both"/>
        <w:rPr>
          <w:rFonts w:ascii="Verdana" w:hAnsi="Verdana"/>
          <w:b/>
          <w:sz w:val="22"/>
          <w:szCs w:val="22"/>
        </w:rPr>
      </w:pPr>
      <w:r>
        <w:br w:type="page"/>
      </w:r>
      <w:r w:rsidR="00325785" w:rsidRPr="00615988">
        <w:rPr>
          <w:rFonts w:ascii="Verdana" w:hAnsi="Verdana"/>
          <w:b/>
          <w:sz w:val="22"/>
          <w:szCs w:val="22"/>
        </w:rPr>
        <w:lastRenderedPageBreak/>
        <w:t>Die Kongruenzsätze</w:t>
      </w:r>
    </w:p>
    <w:p w:rsidR="00325785" w:rsidRDefault="00325785">
      <w:pPr>
        <w:spacing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Wenn zwei Dreiecke in den unten genannten Bestimmungsstücken überein</w:t>
      </w:r>
      <w:r>
        <w:rPr>
          <w:rFonts w:ascii="Verdana" w:hAnsi="Verdana"/>
          <w:sz w:val="22"/>
        </w:rPr>
        <w:softHyphen/>
        <w:t xml:space="preserve">stimmen, dann sind diese Dreiecke kongruent. </w:t>
      </w:r>
      <w:r>
        <w:rPr>
          <w:rFonts w:ascii="Verdana" w:hAnsi="Verdana"/>
          <w:sz w:val="22"/>
        </w:rPr>
        <w:br/>
        <w:t>Wenn die Lage der drei Bestimmungsstücke durch die Bezeichnungen laut Planfigur eindeutig ist, dann sind die beiden Dreiecke sogar deckungsgleich.</w:t>
      </w:r>
    </w:p>
    <w:p w:rsidR="00325785" w:rsidRDefault="00325785">
      <w:pPr>
        <w:spacing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Markiere</w:t>
      </w:r>
      <w:r>
        <w:rPr>
          <w:rFonts w:ascii="Verdana" w:hAnsi="Verdana"/>
          <w:sz w:val="22"/>
        </w:rPr>
        <w:t xml:space="preserve"> jeweils drei Bestimmungsstücke (Längen oder Winkel in der Planfigur). </w:t>
      </w:r>
      <w:r>
        <w:rPr>
          <w:rFonts w:ascii="Verdana" w:hAnsi="Verdana"/>
          <w:b/>
          <w:bCs/>
          <w:sz w:val="22"/>
        </w:rPr>
        <w:t>Ergänze</w:t>
      </w:r>
      <w:r>
        <w:rPr>
          <w:rFonts w:ascii="Verdana" w:hAnsi="Verdana"/>
          <w:sz w:val="22"/>
        </w:rPr>
        <w:t xml:space="preserve"> die Beschreibung in Worten.</w:t>
      </w:r>
    </w:p>
    <w:p w:rsidR="00325785" w:rsidRDefault="00325785">
      <w:pPr>
        <w:spacing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Bestimmungsstücke gibt es diese vier Möglichkeiten: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0"/>
        <w:gridCol w:w="3742"/>
      </w:tblGrid>
      <w:tr w:rsidR="00325785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SSS</w:t>
            </w:r>
            <w:r>
              <w:rPr>
                <w:rFonts w:ascii="Verdana" w:hAnsi="Verdana"/>
                <w:sz w:val="22"/>
              </w:rPr>
              <w:t xml:space="preserve">: Wenn zwei Dreiecke ________________ </w:t>
            </w:r>
          </w:p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_____________________________________ </w:t>
            </w:r>
          </w:p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</w:t>
            </w:r>
            <w:proofErr w:type="gramStart"/>
            <w:r>
              <w:rPr>
                <w:rFonts w:ascii="Verdana" w:hAnsi="Verdana"/>
                <w:sz w:val="22"/>
              </w:rPr>
              <w:t>_</w:t>
            </w:r>
            <w:r>
              <w:rPr>
                <w:rFonts w:ascii="Verdana" w:hAnsi="Verdana"/>
                <w:sz w:val="22"/>
                <w:vertAlign w:val="superscript"/>
              </w:rPr>
              <w:t xml:space="preserve"> </w:t>
            </w:r>
            <w:r>
              <w:rPr>
                <w:rFonts w:ascii="Verdana" w:hAnsi="Verdana"/>
                <w:sz w:val="22"/>
              </w:rPr>
              <w:t>,</w:t>
            </w:r>
            <w:proofErr w:type="gramEnd"/>
            <w:r>
              <w:rPr>
                <w:rFonts w:ascii="Verdana" w:hAnsi="Verdana"/>
                <w:sz w:val="22"/>
              </w:rPr>
              <w:t xml:space="preserve"> dann sind diese Dreiecke kongruent.</w:t>
            </w:r>
          </w:p>
        </w:tc>
        <w:tc>
          <w:tcPr>
            <w:tcW w:w="3742" w:type="dxa"/>
          </w:tcPr>
          <w:p w:rsidR="00325785" w:rsidRDefault="00615988">
            <w:pPr>
              <w:rPr>
                <w:rFonts w:ascii="Verdana" w:hAnsi="Verdana"/>
                <w:sz w:val="22"/>
              </w:rPr>
            </w:pPr>
            <w:r>
              <w:object w:dxaOrig="3574" w:dyaOrig="26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45pt;height:131.35pt" o:ole="">
                  <v:imagedata r:id="rId4" o:title=""/>
                </v:shape>
                <o:OLEObject Type="Embed" ProgID="Visio.Drawing.6" ShapeID="_x0000_i1025" DrawAspect="Content" ObjectID="_1766903167" r:id="rId5"/>
              </w:object>
            </w:r>
          </w:p>
        </w:tc>
      </w:tr>
      <w:tr w:rsidR="00325785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SWS</w:t>
            </w:r>
            <w:r>
              <w:rPr>
                <w:rFonts w:ascii="Verdana" w:hAnsi="Verdana"/>
                <w:sz w:val="22"/>
              </w:rPr>
              <w:t>: Wenn zwei Dreiecke ________________</w:t>
            </w:r>
          </w:p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______________________________________</w:t>
            </w:r>
          </w:p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______________________________________</w:t>
            </w:r>
          </w:p>
          <w:p w:rsidR="00325785" w:rsidRDefault="00325785">
            <w:pPr>
              <w:spacing w:before="12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</w:t>
            </w:r>
            <w:proofErr w:type="gramStart"/>
            <w:r>
              <w:rPr>
                <w:rFonts w:ascii="Verdana" w:hAnsi="Verdana"/>
                <w:sz w:val="22"/>
              </w:rPr>
              <w:t>_</w:t>
            </w:r>
            <w:r>
              <w:rPr>
                <w:rFonts w:ascii="Verdana" w:hAnsi="Verdana"/>
                <w:sz w:val="22"/>
                <w:vertAlign w:val="superscript"/>
              </w:rPr>
              <w:t xml:space="preserve"> </w:t>
            </w:r>
            <w:r>
              <w:rPr>
                <w:rFonts w:ascii="Verdana" w:hAnsi="Verdana"/>
                <w:sz w:val="22"/>
              </w:rPr>
              <w:t>,</w:t>
            </w:r>
            <w:proofErr w:type="gramEnd"/>
            <w:r>
              <w:rPr>
                <w:rFonts w:ascii="Verdana" w:hAnsi="Verdana"/>
                <w:sz w:val="22"/>
              </w:rPr>
              <w:t xml:space="preserve"> dann sind diese Dreiecke kongruent.</w:t>
            </w:r>
          </w:p>
        </w:tc>
        <w:tc>
          <w:tcPr>
            <w:tcW w:w="3742" w:type="dxa"/>
          </w:tcPr>
          <w:p w:rsidR="00325785" w:rsidRDefault="00615988">
            <w:pPr>
              <w:rPr>
                <w:rFonts w:ascii="Verdana" w:hAnsi="Verdana"/>
                <w:sz w:val="22"/>
              </w:rPr>
            </w:pPr>
            <w:r>
              <w:object w:dxaOrig="3574" w:dyaOrig="2618">
                <v:shape id="_x0000_i1026" type="#_x0000_t75" style="width:178.45pt;height:131.35pt" o:ole="">
                  <v:imagedata r:id="rId4" o:title=""/>
                </v:shape>
                <o:OLEObject Type="Embed" ProgID="Visio.Drawing.6" ShapeID="_x0000_i1026" DrawAspect="Content" ObjectID="_1766903168" r:id="rId6"/>
              </w:object>
            </w:r>
          </w:p>
        </w:tc>
      </w:tr>
      <w:tr w:rsidR="00325785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WSW</w:t>
            </w:r>
            <w:r>
              <w:rPr>
                <w:rFonts w:ascii="Verdana" w:hAnsi="Verdana"/>
                <w:sz w:val="22"/>
              </w:rPr>
              <w:t>: Wenn zwei Dreiecke _______________</w:t>
            </w:r>
          </w:p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______________________________________</w:t>
            </w:r>
          </w:p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______________________________________</w:t>
            </w:r>
          </w:p>
          <w:p w:rsidR="00325785" w:rsidRDefault="00325785">
            <w:pPr>
              <w:spacing w:before="12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</w:t>
            </w:r>
            <w:proofErr w:type="gramStart"/>
            <w:r>
              <w:rPr>
                <w:rFonts w:ascii="Verdana" w:hAnsi="Verdana"/>
                <w:sz w:val="22"/>
              </w:rPr>
              <w:t>_</w:t>
            </w:r>
            <w:r>
              <w:rPr>
                <w:rFonts w:ascii="Verdana" w:hAnsi="Verdana"/>
                <w:sz w:val="22"/>
                <w:vertAlign w:val="superscript"/>
              </w:rPr>
              <w:t xml:space="preserve"> </w:t>
            </w:r>
            <w:r>
              <w:rPr>
                <w:rFonts w:ascii="Verdana" w:hAnsi="Verdana"/>
                <w:sz w:val="22"/>
              </w:rPr>
              <w:t>,</w:t>
            </w:r>
            <w:proofErr w:type="gramEnd"/>
            <w:r>
              <w:rPr>
                <w:rFonts w:ascii="Verdana" w:hAnsi="Verdana"/>
                <w:sz w:val="22"/>
              </w:rPr>
              <w:t xml:space="preserve"> dann sind diese Dreiecke kongruent.</w:t>
            </w:r>
          </w:p>
        </w:tc>
        <w:tc>
          <w:tcPr>
            <w:tcW w:w="3742" w:type="dxa"/>
          </w:tcPr>
          <w:p w:rsidR="00325785" w:rsidRDefault="00615988">
            <w:pPr>
              <w:rPr>
                <w:rFonts w:ascii="Verdana" w:hAnsi="Verdana"/>
                <w:sz w:val="22"/>
              </w:rPr>
            </w:pPr>
            <w:r>
              <w:object w:dxaOrig="3574" w:dyaOrig="2618">
                <v:shape id="_x0000_i1027" type="#_x0000_t75" style="width:178.45pt;height:131.35pt" o:ole="">
                  <v:imagedata r:id="rId4" o:title=""/>
                </v:shape>
                <o:OLEObject Type="Embed" ProgID="Visio.Drawing.6" ShapeID="_x0000_i1027" DrawAspect="Content" ObjectID="_1766903169" r:id="rId7"/>
              </w:object>
            </w:r>
          </w:p>
        </w:tc>
      </w:tr>
      <w:tr w:rsidR="00325785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SsW</w:t>
            </w:r>
            <w:r>
              <w:rPr>
                <w:rFonts w:ascii="Verdana" w:hAnsi="Verdana"/>
                <w:sz w:val="22"/>
              </w:rPr>
              <w:t>: Wenn zwei Dreiecke _______________</w:t>
            </w:r>
          </w:p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______________________________________</w:t>
            </w:r>
          </w:p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______________________________________</w:t>
            </w:r>
          </w:p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______________________________________</w:t>
            </w:r>
          </w:p>
          <w:p w:rsidR="00325785" w:rsidRDefault="00325785">
            <w:pPr>
              <w:spacing w:before="12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___________________________________</w:t>
            </w:r>
            <w:proofErr w:type="gramStart"/>
            <w:r>
              <w:rPr>
                <w:rFonts w:ascii="Verdana" w:hAnsi="Verdana"/>
                <w:sz w:val="22"/>
              </w:rPr>
              <w:t>_</w:t>
            </w:r>
            <w:r>
              <w:rPr>
                <w:rFonts w:ascii="Verdana" w:hAnsi="Verdana"/>
                <w:sz w:val="22"/>
                <w:vertAlign w:val="superscript"/>
              </w:rPr>
              <w:t xml:space="preserve"> </w:t>
            </w:r>
            <w:r>
              <w:rPr>
                <w:rFonts w:ascii="Verdana" w:hAnsi="Verdana"/>
                <w:sz w:val="22"/>
              </w:rPr>
              <w:t>,</w:t>
            </w:r>
            <w:proofErr w:type="gramEnd"/>
            <w:r>
              <w:rPr>
                <w:rFonts w:ascii="Verdana" w:hAnsi="Verdana"/>
                <w:sz w:val="22"/>
              </w:rPr>
              <w:t xml:space="preserve"> dann sind diese Dreiecke kongruent.</w:t>
            </w:r>
          </w:p>
        </w:tc>
        <w:tc>
          <w:tcPr>
            <w:tcW w:w="3742" w:type="dxa"/>
          </w:tcPr>
          <w:p w:rsidR="00325785" w:rsidRDefault="00615988">
            <w:pPr>
              <w:rPr>
                <w:rFonts w:ascii="Verdana" w:hAnsi="Verdana"/>
                <w:sz w:val="22"/>
              </w:rPr>
            </w:pPr>
            <w:r>
              <w:object w:dxaOrig="3574" w:dyaOrig="2618">
                <v:shape id="_x0000_i1028" type="#_x0000_t75" style="width:178.45pt;height:131.35pt" o:ole="">
                  <v:imagedata r:id="rId4" o:title=""/>
                </v:shape>
                <o:OLEObject Type="Embed" ProgID="Visio.Drawing.6" ShapeID="_x0000_i1028" DrawAspect="Content" ObjectID="_1766903170" r:id="rId8"/>
              </w:object>
            </w:r>
          </w:p>
        </w:tc>
      </w:tr>
    </w:tbl>
    <w:p w:rsidR="00325785" w:rsidRDefault="00325785">
      <w:pPr>
        <w:spacing w:before="120"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Anwendungen</w:t>
      </w:r>
      <w:r>
        <w:rPr>
          <w:rFonts w:ascii="Verdana" w:hAnsi="Verdana"/>
          <w:sz w:val="22"/>
        </w:rPr>
        <w:t xml:space="preserve">: </w:t>
      </w:r>
    </w:p>
    <w:p w:rsidR="00325785" w:rsidRDefault="00325785">
      <w:pPr>
        <w:spacing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sym w:font="Symbol" w:char="F0B7"/>
      </w:r>
      <w:r>
        <w:rPr>
          <w:rFonts w:ascii="Verdana" w:hAnsi="Verdana"/>
          <w:b/>
          <w:bCs/>
          <w:sz w:val="22"/>
        </w:rPr>
        <w:t> </w:t>
      </w:r>
      <w:r>
        <w:rPr>
          <w:rFonts w:ascii="Verdana" w:hAnsi="Verdana"/>
          <w:sz w:val="22"/>
        </w:rPr>
        <w:t>eindeutige Konstruktion eines Dreiecks aus drei Bestimmungsstücken</w:t>
      </w:r>
    </w:p>
    <w:p w:rsidR="00325785" w:rsidRDefault="00325785">
      <w:pPr>
        <w:spacing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sym w:font="Symbol" w:char="F0B7"/>
      </w:r>
      <w:r>
        <w:rPr>
          <w:rFonts w:ascii="Verdana" w:hAnsi="Verdana"/>
          <w:b/>
          <w:bCs/>
          <w:sz w:val="22"/>
        </w:rPr>
        <w:softHyphen/>
      </w:r>
      <w:r>
        <w:rPr>
          <w:rFonts w:ascii="Verdana" w:hAnsi="Verdana"/>
          <w:sz w:val="22"/>
        </w:rPr>
        <w:t> Nachweis, dass zwei Dreiecke kongruent sind.</w:t>
      </w:r>
    </w:p>
    <w:p w:rsidR="00325785" w:rsidRDefault="00325785">
      <w:pPr>
        <w:pStyle w:val="berschrift1"/>
        <w:rPr>
          <w:b w:val="0"/>
          <w:bCs w:val="0"/>
        </w:rPr>
      </w:pPr>
      <w:r>
        <w:br w:type="page"/>
      </w:r>
      <w:r>
        <w:lastRenderedPageBreak/>
        <w:t xml:space="preserve">Die Kongruenzsätze – </w:t>
      </w:r>
      <w:r>
        <w:rPr>
          <w:color w:val="FF0000"/>
        </w:rPr>
        <w:t xml:space="preserve">Lösungsvorschlag </w:t>
      </w:r>
      <w:r>
        <w:rPr>
          <w:b w:val="0"/>
          <w:bCs w:val="0"/>
          <w:color w:val="FF0000"/>
        </w:rPr>
        <w:t>(andere Formulierungen möglich)</w:t>
      </w:r>
    </w:p>
    <w:p w:rsidR="00325785" w:rsidRDefault="00325785">
      <w:pPr>
        <w:spacing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Wenn zwei Dreiecke in den unten genannten Bestimmungsstücken überein</w:t>
      </w:r>
      <w:r>
        <w:rPr>
          <w:rFonts w:ascii="Verdana" w:hAnsi="Verdana"/>
          <w:sz w:val="22"/>
        </w:rPr>
        <w:softHyphen/>
        <w:t xml:space="preserve">stimmen, dann sind diese Dreiecke kongruent. </w:t>
      </w:r>
      <w:r>
        <w:rPr>
          <w:rFonts w:ascii="Verdana" w:hAnsi="Verdana"/>
          <w:sz w:val="22"/>
        </w:rPr>
        <w:br/>
        <w:t>Wenn die Lage der drei Bestimmungsstücke durch die Bezeichnungen laut Planfigur eindeutig ist, dann sind die beiden Dreiecke sogar deckungsgleich.</w:t>
      </w:r>
    </w:p>
    <w:p w:rsidR="00325785" w:rsidRDefault="00325785">
      <w:pPr>
        <w:spacing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Markiere</w:t>
      </w:r>
      <w:r>
        <w:rPr>
          <w:rFonts w:ascii="Verdana" w:hAnsi="Verdana"/>
          <w:sz w:val="22"/>
        </w:rPr>
        <w:t xml:space="preserve"> jeweils drei Bestimmungsstücke (Längen oder Winkel in der Planfigur). </w:t>
      </w:r>
      <w:r>
        <w:rPr>
          <w:rFonts w:ascii="Verdana" w:hAnsi="Verdana"/>
          <w:b/>
          <w:bCs/>
          <w:sz w:val="22"/>
        </w:rPr>
        <w:t>Ergänze</w:t>
      </w:r>
      <w:r>
        <w:rPr>
          <w:rFonts w:ascii="Verdana" w:hAnsi="Verdana"/>
          <w:sz w:val="22"/>
        </w:rPr>
        <w:t xml:space="preserve"> die Beschreibung in Worten.</w:t>
      </w:r>
    </w:p>
    <w:p w:rsidR="00325785" w:rsidRDefault="00325785">
      <w:pPr>
        <w:spacing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Bestimmungsstücke gibt es diese vier Möglichkeiten: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0"/>
        <w:gridCol w:w="3742"/>
      </w:tblGrid>
      <w:tr w:rsidR="00325785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325785" w:rsidRDefault="00325785">
            <w:pPr>
              <w:spacing w:before="120" w:after="6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SSS</w:t>
            </w:r>
            <w:r>
              <w:rPr>
                <w:rFonts w:ascii="Verdana" w:hAnsi="Verdana"/>
                <w:sz w:val="22"/>
              </w:rPr>
              <w:t xml:space="preserve">: Wenn zwei Dreiecke 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t xml:space="preserve">in den drei Seitenlängen </w:t>
            </w:r>
            <w:r>
              <w:rPr>
                <w:rFonts w:ascii="Verdana" w:hAnsi="Verdana"/>
                <w:i/>
                <w:iCs/>
                <w:color w:val="0000FF"/>
                <w:sz w:val="22"/>
                <w:u w:val="single"/>
              </w:rPr>
              <w:t>a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t xml:space="preserve">, </w:t>
            </w:r>
            <w:r>
              <w:rPr>
                <w:rFonts w:ascii="Verdana" w:hAnsi="Verdana"/>
                <w:i/>
                <w:iCs/>
                <w:color w:val="0000FF"/>
                <w:sz w:val="22"/>
                <w:u w:val="single"/>
              </w:rPr>
              <w:t>b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t xml:space="preserve"> und </w:t>
            </w:r>
            <w:r>
              <w:rPr>
                <w:rFonts w:ascii="Verdana" w:hAnsi="Verdana"/>
                <w:i/>
                <w:iCs/>
                <w:color w:val="0000FF"/>
                <w:sz w:val="22"/>
                <w:u w:val="single"/>
              </w:rPr>
              <w:t>c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t xml:space="preserve"> </w:t>
            </w:r>
            <w:proofErr w:type="gramStart"/>
            <w:r>
              <w:rPr>
                <w:rFonts w:ascii="Verdana" w:hAnsi="Verdana"/>
                <w:color w:val="0000FF"/>
                <w:sz w:val="22"/>
                <w:u w:val="single"/>
              </w:rPr>
              <w:t>übereinstimmen</w:t>
            </w:r>
            <w:r>
              <w:rPr>
                <w:rFonts w:ascii="Verdana" w:hAnsi="Verdana"/>
                <w:sz w:val="22"/>
                <w:vertAlign w:val="superscript"/>
              </w:rPr>
              <w:t xml:space="preserve"> </w:t>
            </w:r>
            <w:r>
              <w:rPr>
                <w:rFonts w:ascii="Verdana" w:hAnsi="Verdana"/>
                <w:sz w:val="22"/>
              </w:rPr>
              <w:t>,</w:t>
            </w:r>
            <w:proofErr w:type="gramEnd"/>
            <w:r>
              <w:rPr>
                <w:rFonts w:ascii="Verdana" w:hAnsi="Verdana"/>
                <w:sz w:val="22"/>
              </w:rPr>
              <w:t xml:space="preserve"> dann sind diese Dreiecke kongruent.</w:t>
            </w:r>
          </w:p>
        </w:tc>
        <w:tc>
          <w:tcPr>
            <w:tcW w:w="3742" w:type="dxa"/>
          </w:tcPr>
          <w:p w:rsidR="00325785" w:rsidRDefault="00615988">
            <w:pPr>
              <w:rPr>
                <w:rFonts w:ascii="Verdana" w:hAnsi="Verdana"/>
                <w:sz w:val="22"/>
              </w:rPr>
            </w:pPr>
            <w:r>
              <w:object w:dxaOrig="3574" w:dyaOrig="2618">
                <v:shape id="_x0000_i1029" type="#_x0000_t75" style="width:178.45pt;height:131.35pt" o:ole="">
                  <v:imagedata r:id="rId9" o:title=""/>
                </v:shape>
                <o:OLEObject Type="Embed" ProgID="Visio.Drawing.6" ShapeID="_x0000_i1029" DrawAspect="Content" ObjectID="_1766903171" r:id="rId10"/>
              </w:object>
            </w:r>
          </w:p>
        </w:tc>
      </w:tr>
      <w:tr w:rsidR="00325785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325785" w:rsidRDefault="00325785">
            <w:pPr>
              <w:spacing w:before="12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SWS</w:t>
            </w:r>
            <w:r>
              <w:rPr>
                <w:rFonts w:ascii="Verdana" w:hAnsi="Verdana"/>
                <w:sz w:val="22"/>
              </w:rPr>
              <w:t xml:space="preserve">: Wenn zwei Dreiecke 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t>in zwei Seitenlängen sowie in der Größe des Winkels überein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softHyphen/>
              <w:t>stimmen, der von diesen Seiten eingeschlossen wird</w:t>
            </w:r>
            <w:r>
              <w:rPr>
                <w:rFonts w:ascii="Verdana" w:hAnsi="Verdana"/>
                <w:sz w:val="22"/>
              </w:rPr>
              <w:t>, dann sind diese Dreiecke kongruent.</w:t>
            </w:r>
          </w:p>
        </w:tc>
        <w:tc>
          <w:tcPr>
            <w:tcW w:w="3742" w:type="dxa"/>
          </w:tcPr>
          <w:p w:rsidR="00325785" w:rsidRDefault="00615988">
            <w:pPr>
              <w:rPr>
                <w:rFonts w:ascii="Verdana" w:hAnsi="Verdana"/>
                <w:sz w:val="22"/>
              </w:rPr>
            </w:pPr>
            <w:r>
              <w:object w:dxaOrig="3574" w:dyaOrig="2618">
                <v:shape id="_x0000_i1030" type="#_x0000_t75" style="width:178.45pt;height:131.35pt" o:ole="">
                  <v:imagedata r:id="rId11" o:title=""/>
                </v:shape>
                <o:OLEObject Type="Embed" ProgID="Visio.Drawing.6" ShapeID="_x0000_i1030" DrawAspect="Content" ObjectID="_1766903172" r:id="rId12"/>
              </w:object>
            </w:r>
          </w:p>
        </w:tc>
      </w:tr>
      <w:tr w:rsidR="00325785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325785" w:rsidRDefault="00325785">
            <w:pPr>
              <w:spacing w:before="12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WSW</w:t>
            </w:r>
            <w:r>
              <w:rPr>
                <w:rFonts w:ascii="Verdana" w:hAnsi="Verdana"/>
                <w:sz w:val="22"/>
              </w:rPr>
              <w:t xml:space="preserve">: Wenn zwei Dreiecke 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t>in einer Seitenlänge sowie in der Größe der beiden Winkel übereinstimmen, die an dieser Seite anliegen</w:t>
            </w:r>
            <w:r>
              <w:rPr>
                <w:rFonts w:ascii="Verdana" w:hAnsi="Verdana"/>
                <w:sz w:val="22"/>
              </w:rPr>
              <w:t>, dann sind diese Dreiecke kongruent.</w:t>
            </w:r>
          </w:p>
        </w:tc>
        <w:tc>
          <w:tcPr>
            <w:tcW w:w="3742" w:type="dxa"/>
          </w:tcPr>
          <w:p w:rsidR="00325785" w:rsidRDefault="00615988">
            <w:pPr>
              <w:rPr>
                <w:rFonts w:ascii="Verdana" w:hAnsi="Verdana"/>
                <w:sz w:val="22"/>
              </w:rPr>
            </w:pPr>
            <w:r>
              <w:object w:dxaOrig="3574" w:dyaOrig="2618">
                <v:shape id="_x0000_i1031" type="#_x0000_t75" style="width:178.45pt;height:131.35pt" o:ole="">
                  <v:imagedata r:id="rId13" o:title=""/>
                </v:shape>
                <o:OLEObject Type="Embed" ProgID="Visio.Drawing.6" ShapeID="_x0000_i1031" DrawAspect="Content" ObjectID="_1766903173" r:id="rId14"/>
              </w:object>
            </w:r>
          </w:p>
        </w:tc>
      </w:tr>
      <w:tr w:rsidR="00325785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325785" w:rsidRDefault="00325785">
            <w:pPr>
              <w:spacing w:before="120"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SsW</w:t>
            </w:r>
            <w:r>
              <w:rPr>
                <w:rFonts w:ascii="Verdana" w:hAnsi="Verdana"/>
                <w:sz w:val="22"/>
              </w:rPr>
              <w:t xml:space="preserve">: Wenn zwei Dreiecke 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t>in zwei Seitenlängen sowie in der Größe des Winkels überein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softHyphen/>
              <w:t>stimmen, der der längeren Seite gegenüber</w:t>
            </w:r>
            <w:r>
              <w:rPr>
                <w:rFonts w:ascii="Verdana" w:hAnsi="Verdana"/>
                <w:color w:val="0000FF"/>
                <w:sz w:val="22"/>
                <w:u w:val="single"/>
              </w:rPr>
              <w:softHyphen/>
              <w:t>liegt</w:t>
            </w:r>
            <w:r>
              <w:rPr>
                <w:rFonts w:ascii="Verdana" w:hAnsi="Verdana"/>
                <w:sz w:val="22"/>
              </w:rPr>
              <w:t>, dann sind diese Dreiecke kongruent.</w:t>
            </w:r>
          </w:p>
        </w:tc>
        <w:tc>
          <w:tcPr>
            <w:tcW w:w="3742" w:type="dxa"/>
          </w:tcPr>
          <w:p w:rsidR="00325785" w:rsidRDefault="00615988">
            <w:pPr>
              <w:rPr>
                <w:rFonts w:ascii="Verdana" w:hAnsi="Verdana"/>
                <w:sz w:val="22"/>
              </w:rPr>
            </w:pPr>
            <w:r>
              <w:object w:dxaOrig="3574" w:dyaOrig="2618">
                <v:shape id="_x0000_i1032" type="#_x0000_t75" style="width:178.45pt;height:131.35pt" o:ole="">
                  <v:imagedata r:id="rId15" o:title=""/>
                </v:shape>
                <o:OLEObject Type="Embed" ProgID="Visio.Drawing.6" ShapeID="_x0000_i1032" DrawAspect="Content" ObjectID="_1766903174" r:id="rId16"/>
              </w:object>
            </w:r>
          </w:p>
        </w:tc>
      </w:tr>
    </w:tbl>
    <w:p w:rsidR="00325785" w:rsidRDefault="00325785">
      <w:pPr>
        <w:spacing w:before="120"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Anwendungen</w:t>
      </w:r>
      <w:r>
        <w:rPr>
          <w:rFonts w:ascii="Verdana" w:hAnsi="Verdana"/>
          <w:sz w:val="22"/>
        </w:rPr>
        <w:t xml:space="preserve">: </w:t>
      </w:r>
    </w:p>
    <w:p w:rsidR="00325785" w:rsidRDefault="00325785">
      <w:pPr>
        <w:spacing w:after="60" w:line="276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sym w:font="Symbol" w:char="F0B7"/>
      </w:r>
      <w:r>
        <w:rPr>
          <w:rFonts w:ascii="Verdana" w:hAnsi="Verdana"/>
          <w:b/>
          <w:bCs/>
          <w:sz w:val="22"/>
        </w:rPr>
        <w:t> </w:t>
      </w:r>
      <w:r>
        <w:rPr>
          <w:rFonts w:ascii="Verdana" w:hAnsi="Verdana"/>
          <w:sz w:val="22"/>
        </w:rPr>
        <w:t>eindeutige Konstruktion eines Dreiecks aus drei Bestimmungsstücken</w:t>
      </w:r>
    </w:p>
    <w:p w:rsidR="00325785" w:rsidRDefault="00325785">
      <w:pPr>
        <w:spacing w:after="60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sym w:font="Symbol" w:char="F0B7"/>
      </w:r>
      <w:r>
        <w:rPr>
          <w:rFonts w:ascii="Verdana" w:hAnsi="Verdana"/>
          <w:b/>
          <w:bCs/>
          <w:sz w:val="22"/>
        </w:rPr>
        <w:softHyphen/>
      </w:r>
      <w:r>
        <w:rPr>
          <w:rFonts w:ascii="Verdana" w:hAnsi="Verdana"/>
          <w:sz w:val="22"/>
        </w:rPr>
        <w:t> Nachweis, dass zwei Dreiecke kongruent sind.</w:t>
      </w:r>
    </w:p>
    <w:sectPr w:rsidR="00325785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noPunctuationKerning/>
  <w:characterSpacingControl w:val="doNotCompress"/>
  <w:compat/>
  <w:rsids>
    <w:rsidRoot w:val="00567828"/>
    <w:rsid w:val="00325785"/>
    <w:rsid w:val="00567828"/>
    <w:rsid w:val="00615988"/>
    <w:rsid w:val="00A2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60" w:line="276" w:lineRule="auto"/>
      <w:outlineLvl w:val="0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60" w:line="276" w:lineRule="auto"/>
    </w:pPr>
    <w:rPr>
      <w:rFonts w:ascii="Verdana" w:hAnsi="Verdan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3.wmf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Kongruenzsätze</vt:lpstr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Kongruenzsätze</dc:title>
  <dc:creator>James T. Kirk</dc:creator>
  <cp:lastModifiedBy>Helmut Mallas</cp:lastModifiedBy>
  <cp:revision>2</cp:revision>
  <dcterms:created xsi:type="dcterms:W3CDTF">2024-01-16T08:40:00Z</dcterms:created>
  <dcterms:modified xsi:type="dcterms:W3CDTF">2024-01-16T08:40:00Z</dcterms:modified>
</cp:coreProperties>
</file>