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5E" w:rsidRDefault="0029415E">
      <w:pPr>
        <w:spacing w:after="120" w:line="300" w:lineRule="auto"/>
        <w:rPr>
          <w:b/>
          <w:bCs/>
        </w:rPr>
      </w:pPr>
      <w:r>
        <w:rPr>
          <w:b/>
          <w:bCs/>
        </w:rPr>
        <w:t>Erläuterungen zum Arbeitsbogen 'Notizen für die Auswertung'</w:t>
      </w:r>
    </w:p>
    <w:p w:rsidR="0029415E" w:rsidRDefault="0029415E">
      <w:pPr>
        <w:spacing w:after="240" w:line="300" w:lineRule="auto"/>
        <w:jc w:val="both"/>
      </w:pPr>
      <w:r>
        <w:rPr>
          <w:b/>
          <w:bCs/>
        </w:rPr>
        <w:t>Voraussetzungen</w:t>
      </w:r>
      <w:r>
        <w:t xml:space="preserve">: Die Schülerinnen und Schüler haben die Gruppenarbeit 'Kongruenzsätze Material 1' zur Erarbeitung der Dreieckskonstruktionen durchgeführt. </w:t>
      </w:r>
    </w:p>
    <w:p w:rsidR="0029415E" w:rsidRDefault="0029415E">
      <w:pPr>
        <w:spacing w:after="120" w:line="300" w:lineRule="auto"/>
        <w:jc w:val="both"/>
      </w:pPr>
      <w:r>
        <w:rPr>
          <w:b/>
          <w:bCs/>
        </w:rPr>
        <w:t>Intention</w:t>
      </w:r>
      <w:r>
        <w:t>: Während der Schülervorträge bzw. während des Auswertungsgesprächs markieren die Schülerinnen und Schüler die verwendeten Bestimmungsstücke und können weitere Möglichkeiten ermitteln, Bestimmungsstücke für Dreieckskonstruktionen auszuwählen.</w:t>
      </w:r>
    </w:p>
    <w:p w:rsidR="0029415E" w:rsidRDefault="0029415E">
      <w:pPr>
        <w:spacing w:after="60" w:line="300" w:lineRule="auto"/>
      </w:pPr>
      <w:r>
        <w:rPr>
          <w:b/>
          <w:bCs/>
        </w:rPr>
        <w:t>Alternative</w:t>
      </w:r>
      <w:r w:rsidR="00590BAB">
        <w:rPr>
          <w:b/>
          <w:bCs/>
        </w:rPr>
        <w:t>n</w:t>
      </w:r>
      <w:r>
        <w:rPr>
          <w:b/>
          <w:bCs/>
        </w:rPr>
        <w:t xml:space="preserve"> </w:t>
      </w:r>
      <w:r w:rsidR="00590BAB">
        <w:rPr>
          <w:b/>
          <w:bCs/>
        </w:rPr>
        <w:t>und</w:t>
      </w:r>
      <w:r>
        <w:rPr>
          <w:b/>
          <w:bCs/>
        </w:rPr>
        <w:t xml:space="preserve"> Differenzierungsmöglichkeit</w:t>
      </w:r>
    </w:p>
    <w:p w:rsidR="0029415E" w:rsidRDefault="0029415E">
      <w:pPr>
        <w:spacing w:after="120" w:line="300" w:lineRule="auto"/>
        <w:jc w:val="both"/>
      </w:pPr>
      <w:r>
        <w:t>Der Arbeitsbogen kann auch im Anschluss an das Auswertungsgespräch eingesetzt werden, um systematisch alle Möglichkeiten für Dreieckskonstruktionen auf Grundlage der Kongruenzsätze zu suchen.  Diese Aufgabe muss nicht von allen Schülerinnen und Schülern bearbeitet werden, der Auftrag "Kannst du alle Möglichkeiten finden?" kann auch differenzierend nur an einzelne Schülerinnen und Schüler gestellt werden.</w:t>
      </w:r>
    </w:p>
    <w:p w:rsidR="00590BAB" w:rsidRDefault="00590BAB">
      <w:pPr>
        <w:spacing w:after="120" w:line="300" w:lineRule="auto"/>
        <w:jc w:val="both"/>
      </w:pPr>
      <w:r>
        <w:t>Alternativ zum Bogen ‚</w:t>
      </w:r>
      <w:r w:rsidRPr="00590BAB">
        <w:rPr>
          <w:bCs/>
        </w:rPr>
        <w:t>Notizen für die Auswertung</w:t>
      </w:r>
      <w:r w:rsidRPr="00590BAB">
        <w:t>‘</w:t>
      </w:r>
      <w:r>
        <w:t xml:space="preserve"> kann für die Sicherung der Bogen ‚Die Kongruenzsätze‘ eingesetzt werden.</w:t>
      </w:r>
    </w:p>
    <w:p w:rsidR="0029415E" w:rsidRDefault="0029415E">
      <w:pPr>
        <w:spacing w:after="120" w:line="300" w:lineRule="auto"/>
        <w:jc w:val="both"/>
        <w:rPr>
          <w:rFonts w:ascii="Verdana" w:hAnsi="Verdana"/>
          <w:b/>
          <w:bCs/>
          <w:sz w:val="22"/>
        </w:rPr>
      </w:pPr>
      <w:r>
        <w:rPr>
          <w:rFonts w:ascii="Verdana" w:hAnsi="Verdana"/>
          <w:b/>
          <w:bCs/>
          <w:sz w:val="22"/>
        </w:rPr>
        <w:br w:type="page"/>
      </w:r>
      <w:r>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2pt;margin-top:2pt;width:498.25pt;height:723.6pt;z-index:251656704;mso-wrap-edited:f" wrapcoords="15354 45 11711 2999 11678 4342 0 4656 0 21488 21600 21488 21600 45 15354 45">
            <v:imagedata r:id="rId4" o:title=""/>
            <w10:wrap type="tight"/>
          </v:shape>
          <o:OLEObject Type="Embed" ProgID="Visio.Drawing.6" ShapeID="_x0000_s1029" DrawAspect="Content" ObjectID="_1766903096" r:id="rId5"/>
        </w:pict>
      </w:r>
      <w:r>
        <w:rPr>
          <w:rFonts w:ascii="Verdana" w:hAnsi="Verdana"/>
          <w:b/>
          <w:bCs/>
          <w:sz w:val="22"/>
        </w:rPr>
        <w:t>Notizen für die Auswertung</w:t>
      </w:r>
    </w:p>
    <w:p w:rsidR="0029415E" w:rsidRDefault="0029415E">
      <w:pPr>
        <w:spacing w:after="60" w:line="276" w:lineRule="auto"/>
        <w:ind w:hanging="198"/>
        <w:rPr>
          <w:rFonts w:ascii="Verdana" w:hAnsi="Verdana"/>
          <w:sz w:val="22"/>
        </w:rPr>
      </w:pPr>
      <w:r>
        <w:rPr>
          <w:rFonts w:ascii="Verdana" w:hAnsi="Verdana"/>
          <w:sz w:val="22"/>
        </w:rPr>
        <w:sym w:font="Symbol" w:char="F0B7"/>
      </w:r>
      <w:r>
        <w:rPr>
          <w:rFonts w:ascii="Verdana" w:hAnsi="Verdana"/>
          <w:sz w:val="22"/>
        </w:rPr>
        <w:t> </w:t>
      </w:r>
      <w:r>
        <w:rPr>
          <w:rFonts w:ascii="Verdana" w:hAnsi="Verdana"/>
          <w:b/>
          <w:bCs/>
          <w:sz w:val="22"/>
        </w:rPr>
        <w:t>Markiere</w:t>
      </w:r>
      <w:r>
        <w:rPr>
          <w:rFonts w:ascii="Verdana" w:hAnsi="Verdana"/>
          <w:sz w:val="22"/>
        </w:rPr>
        <w:t xml:space="preserve"> in der Planfigur jeweils die Bestimmungs</w:t>
      </w:r>
      <w:r>
        <w:rPr>
          <w:rFonts w:ascii="Verdana" w:hAnsi="Verdana"/>
          <w:sz w:val="22"/>
        </w:rPr>
        <w:softHyphen/>
        <w:t xml:space="preserve">stücke (Längen oder Winkel), die die Gruppe in ihrem Telegramm übermittelt hat. </w:t>
      </w:r>
    </w:p>
    <w:p w:rsidR="0029415E" w:rsidRDefault="0029415E">
      <w:pPr>
        <w:spacing w:after="60" w:line="276" w:lineRule="auto"/>
        <w:ind w:hanging="198"/>
        <w:rPr>
          <w:rFonts w:ascii="Verdana" w:hAnsi="Verdana"/>
          <w:sz w:val="22"/>
        </w:rPr>
      </w:pPr>
      <w:r>
        <w:rPr>
          <w:rFonts w:ascii="Verdana" w:hAnsi="Verdana"/>
          <w:sz w:val="22"/>
        </w:rPr>
        <w:sym w:font="Symbol" w:char="F0B7"/>
      </w:r>
      <w:r>
        <w:rPr>
          <w:rFonts w:ascii="Verdana" w:hAnsi="Verdana"/>
          <w:sz w:val="22"/>
        </w:rPr>
        <w:t> </w:t>
      </w:r>
      <w:r>
        <w:rPr>
          <w:rFonts w:ascii="Verdana" w:hAnsi="Verdana"/>
          <w:b/>
          <w:bCs/>
          <w:sz w:val="22"/>
        </w:rPr>
        <w:t>Markiere</w:t>
      </w:r>
      <w:r>
        <w:rPr>
          <w:rFonts w:ascii="Verdana" w:hAnsi="Verdana"/>
          <w:sz w:val="22"/>
        </w:rPr>
        <w:t>, in den restlichen Planfiguren weitere Möglichkeiten für Bestimmungsstücke. Kannst du alle Möglichkeiten finden? Benötigst du dafür einen weiteren Notizzettel?</w:t>
      </w:r>
    </w:p>
    <w:p w:rsidR="0029415E" w:rsidRDefault="0029415E">
      <w:pPr>
        <w:spacing w:after="60" w:line="276" w:lineRule="auto"/>
        <w:rPr>
          <w:rFonts w:ascii="Verdana" w:hAnsi="Verdana"/>
          <w:b/>
          <w:bCs/>
          <w:color w:val="FF0000"/>
          <w:sz w:val="22"/>
        </w:rPr>
      </w:pPr>
      <w:r>
        <w:rPr>
          <w:rFonts w:ascii="Verdana" w:hAnsi="Verdana"/>
          <w:sz w:val="22"/>
        </w:rPr>
        <w:br w:type="page"/>
      </w:r>
      <w:r>
        <w:rPr>
          <w:rFonts w:ascii="Verdana" w:hAnsi="Verdana"/>
          <w:b/>
          <w:bCs/>
          <w:color w:val="FF0000"/>
          <w:sz w:val="22"/>
        </w:rPr>
        <w:lastRenderedPageBreak/>
        <w:t>mögliche Lösung (1)</w:t>
      </w:r>
    </w:p>
    <w:p w:rsidR="0029415E" w:rsidRDefault="0029415E">
      <w:pPr>
        <w:spacing w:after="60" w:line="276" w:lineRule="auto"/>
        <w:rPr>
          <w:rFonts w:ascii="Verdana" w:hAnsi="Verdana"/>
          <w:sz w:val="22"/>
        </w:rPr>
      </w:pPr>
      <w:r>
        <w:rPr>
          <w:rFonts w:ascii="Verdana" w:hAnsi="Verdana"/>
          <w:sz w:val="22"/>
        </w:rPr>
        <w:t>Die Abbildungen auf dieser Seite und der nächsten Seite zeigen alle Möglichkeiten, drei Bestimmungsstücke für eine Dreieckskonstruktion auszuwählen.</w:t>
      </w:r>
    </w:p>
    <w:p w:rsidR="0029415E" w:rsidRDefault="0029415E">
      <w:pPr>
        <w:spacing w:after="60" w:line="276" w:lineRule="auto"/>
        <w:ind w:left="284" w:hanging="284"/>
      </w:pPr>
    </w:p>
    <w:p w:rsidR="0029415E" w:rsidRDefault="0029415E">
      <w:pPr>
        <w:spacing w:after="60" w:line="276" w:lineRule="auto"/>
        <w:rPr>
          <w:rFonts w:ascii="Verdana" w:hAnsi="Verdana"/>
          <w:b/>
          <w:bCs/>
          <w:color w:val="FF0000"/>
          <w:sz w:val="22"/>
        </w:rPr>
      </w:pPr>
      <w:r>
        <w:rPr>
          <w:noProof/>
          <w:sz w:val="20"/>
        </w:rPr>
        <w:pict>
          <v:shape id="_x0000_s1031" type="#_x0000_t75" style="position:absolute;margin-left:-18pt;margin-top:12.65pt;width:521.1pt;height:494pt;z-index:251657728">
            <v:imagedata r:id="rId6" o:title=""/>
            <w10:wrap type="square"/>
          </v:shape>
          <o:OLEObject Type="Embed" ProgID="Visio.Drawing.6" ShapeID="_x0000_s1031" DrawAspect="Content" ObjectID="_1766903097" r:id="rId7"/>
        </w:pict>
      </w:r>
      <w:r>
        <w:br w:type="page"/>
      </w:r>
      <w:r>
        <w:rPr>
          <w:rFonts w:ascii="Verdana" w:hAnsi="Verdana"/>
          <w:b/>
          <w:bCs/>
          <w:color w:val="FF0000"/>
          <w:sz w:val="22"/>
        </w:rPr>
        <w:lastRenderedPageBreak/>
        <w:t>mögliche Lösung (2)</w:t>
      </w:r>
    </w:p>
    <w:p w:rsidR="0029415E" w:rsidRDefault="0029415E">
      <w:pPr>
        <w:spacing w:after="60" w:line="276" w:lineRule="auto"/>
        <w:rPr>
          <w:rFonts w:ascii="Verdana" w:hAnsi="Verdana"/>
          <w:sz w:val="22"/>
        </w:rPr>
      </w:pPr>
      <w:r>
        <w:rPr>
          <w:noProof/>
          <w:sz w:val="20"/>
        </w:rPr>
        <w:pict>
          <v:shape id="_x0000_s1032" type="#_x0000_t75" style="position:absolute;margin-left:-27pt;margin-top:35.65pt;width:520.4pt;height:290.15pt;z-index:251658752">
            <v:imagedata r:id="rId8" o:title=""/>
            <w10:wrap type="square"/>
          </v:shape>
          <o:OLEObject Type="Embed" ProgID="Visio.Drawing.6" ShapeID="_x0000_s1032" DrawAspect="Content" ObjectID="_1766903098" r:id="rId9"/>
        </w:pict>
      </w:r>
      <w:r>
        <w:rPr>
          <w:rFonts w:ascii="Verdana" w:hAnsi="Verdana"/>
          <w:sz w:val="22"/>
        </w:rPr>
        <w:t>Die Abbildungen auf dieser Seite und der Seite davor zeigen alle Möglichkeiten, drei Bestimmungsstücke für eine Dreieckskonstruktion auszuwählen.</w:t>
      </w:r>
    </w:p>
    <w:p w:rsidR="0029415E" w:rsidRDefault="0029415E">
      <w:pPr>
        <w:spacing w:after="60" w:line="276" w:lineRule="auto"/>
        <w:ind w:left="284" w:hanging="284"/>
        <w:rPr>
          <w:rFonts w:ascii="Verdana" w:hAnsi="Verdana"/>
          <w:b/>
          <w:bCs/>
          <w:sz w:val="22"/>
        </w:rPr>
      </w:pPr>
    </w:p>
    <w:sectPr w:rsidR="0029415E">
      <w:pgSz w:w="11906" w:h="16838"/>
      <w:pgMar w:top="1417"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08"/>
  <w:hyphenationZone w:val="425"/>
  <w:noPunctuationKerning/>
  <w:characterSpacingControl w:val="doNotCompress"/>
  <w:compat/>
  <w:rsids>
    <w:rsidRoot w:val="00590BAB"/>
    <w:rsid w:val="000409CF"/>
    <w:rsid w:val="0029415E"/>
    <w:rsid w:val="00590BA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Konstruiere die folgenden Dreiecke</vt:lpstr>
    </vt:vector>
  </TitlesOfParts>
  <Company>U.S.S. Enterprise</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Konstruiere die folgenden Dreiecke</dc:title>
  <dc:creator>James T. Kirk</dc:creator>
  <cp:lastModifiedBy>Helmut Mallas</cp:lastModifiedBy>
  <cp:revision>2</cp:revision>
  <dcterms:created xsi:type="dcterms:W3CDTF">2024-01-16T08:39:00Z</dcterms:created>
  <dcterms:modified xsi:type="dcterms:W3CDTF">2024-01-16T08:39:00Z</dcterms:modified>
</cp:coreProperties>
</file>